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ԵՔ-ԷԱՃԱՊՁԲ-26/267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մետաղական աղբամանների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ԵՔ-ԷԱՃԱՊՁԲ-26/267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մետաղական աղբամանների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մետաղական աղբամանների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մետաղական աղբամանների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շինաղբի համար նախատեսված 8 խմ տարողությամբ մետաղական աղբամաններ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368.19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5.0067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422.02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ԵՔ-ԷԱՃԱՊՁԲ-26/267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ԵՔ-ԷԱՃԱՊՁԲ-26/267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ԵՔ-ԷԱՃԱՊՁԲ-26/267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ԵՔ-ԷԱՃԱՊՁԲ-26/267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ԵՔ-ԷԱՃԱՊՁԲ-26/267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«ԵՔ-ԷԱՃԱՊՁԲ-26/267»*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ԵՔ-ԷԱՃԱՊՁԲ-26/267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«ԵՔ-ԷԱՃԱՊՁԲ-26/267»*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«ԵՔ-ԷԱՃԱՊՁԲ-26/267»*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ԵՔ-ԷԱՃԱՊՁԲ-26/267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«ԵՔ-ԷԱՃԱՊՁԲ-26/267»*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մեկ</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շինաղբի համար նախատեսված 8 խմ տարողությամբ մետաղական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8մ3
Երկարությունը  մմ                                 3100-3400
Լայնություն, մմ                                     1800-2000
Բարձրությունը, մմ                                 1400-1500
Քաշը, կգ                                              1100-1300
Բեռնատարողությունը, կգ                   ոչ պակաս 9000
Գույնը                                 պատվիրատուի ընտրությամբ
Արտադրման տարեթիվ                          առնվազն 2026թ.
Կոնտեյների նկարագրությունը  
Մետաղի ստանդարտ
NM450 կամ Hardox 450/այսուհետև նաև պողպատ
Պատի հաստություն
Հատակ – 6 մմ հաստությամբ NM 450 կամ Hardox 450, կրող պրոֆիլները U կամ I պրոֆիլ՝ 4-5 հատ 600-700 մմ մեկ։
Կողային պատեր – 5 մմ հաստությամբ պողպատից, արտաքին ամրացնող ռիբեր՝ 600-800 մմ մեկ։ 
Մետաղական աղբամանի վերին մասում կրկնակի ծալք՝ (anti-bending)
Վերին շրջանակի պրոֆիլը U  100*50*5մմ, լիովին եռակցված ամբողջ պարագծով, որի նպատակն է բեռնման ընթացքում դեֆորմացիայի կանխումը, պաշտպանիչ ցանցի կամ ծածկի ամրացում։
Skip loader-ի կեռիկները և ամրացումները
Կեռիկների հաստությունը 25-30 մմ, բարձր ամրությամբ պողպատից, եռակցումը աղբամանին՝ կրկնակի կարով։
Մետղական աղբամանը պետք է լինի ամբողջական փոշեներկված, ներկի գույնը և կոդը համաձայնեցնելով պատվիրատուի հետ։
Երաշխիքային ժամկետ   
   Շինաղբի համար նախատեսված կոնտեյների՝ ներառյալ բաղադրիչների համար - ոչ պակաս քան մեկ տարի:
Կոնտեյների նմուշը համաձայնեցնել Պատվիրատուի հետ: • Մատակարարը պետք է ներկայացնի արտադրող կազմակերպությունից համապատասխան փաստաթուղթ, որ մատակարարվող ապրանքի(մետաղական կոնտեյների) մետաղի ստանդարտը համապատասխանում է տեխնիկական բնութագրով նախատեսված՝ NM 450 կամ Hardox 450  մետաղի ստանդարտին՝ նշելով թե որ ստանդարտն է օգտագործվել ամբողջ խմբաքանակի համար: 
• Պատվիրատուն կարող է պահանջել մետաղական աղբամանի որակի փորձաքննություն/այդ թվում նաև երաշխիքային ժամկետի ընթացքում/  մատակարարի միջոցներով տեղական կամ արտասահմանյան պետական կամ միջազգային որակավորում ունեցող ընկերությունում, եթե կասկած առաջանա պողպատի որակի անհամապատասխանության վերաբերյալ: 
•	Ապրանքը պետք է համապատասխանի որակի նկատմամբ պահանջներին, որոնք սահմանվում են տեխնիկական կանոնակարգով, ստանդարտացման ոլորտում փաստաթղթերին, 
•	պետական ստանդարտներին, որոնք կիրառվում են այդպիսի ապրանքների համար:
•	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
•	Ապրանքի վրա չպետք է լինեն մեխանիկական վնասվածքների հետքեր, ինչպես նաև մատակարարվող Ապրանքի պաշտոնական նկարագրությանն այլ անհամապատասխանություններ:
•       Արտադրողի կողմից պետք է տրամադրվի նշված տեխ բնութագերերին համապատասխանությունը հավաստող հաստատված փաստաթուղթ: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նշված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Պայմանագիրն/համաձայնագիրն/ ուժի մեջ մտնելու օրվանից մինչև 130-րդ  օրացուցային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